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2"/>
        </w:tabs>
        <w:spacing w:after="200" w:line="240" w:lineRule="auto"/>
        <w:jc w:val="center"/>
        <w:rPr>
          <w:rFonts w:ascii="Times New Roman" w:hAnsi="Times New Roman" w:cs="Times New Roman"/>
          <w:b/>
          <w:bCs/>
          <w:lang w:val="kk-KZ"/>
        </w:rPr>
      </w:pPr>
      <w:r>
        <w:rPr>
          <w:rFonts w:ascii="Times New Roman" w:hAnsi="Times New Roman" w:cs="Times New Roman"/>
          <w:b/>
          <w:bCs/>
          <w:lang w:val="kk-KZ"/>
        </w:rPr>
        <w:t>№</w:t>
      </w:r>
      <w:r>
        <w:rPr>
          <w:rFonts w:hint="default" w:ascii="Times New Roman" w:hAnsi="Times New Roman" w:cs="Times New Roman"/>
          <w:b/>
          <w:bCs/>
          <w:lang w:val="ru-RU"/>
        </w:rPr>
        <w:t xml:space="preserve"> 8</w:t>
      </w:r>
      <w:r>
        <w:rPr>
          <w:rFonts w:ascii="Times New Roman" w:hAnsi="Times New Roman" w:cs="Times New Roman"/>
          <w:b/>
          <w:bCs/>
          <w:lang w:val="kk-KZ"/>
        </w:rPr>
        <w:t xml:space="preserve"> лабораториялық жұмыс</w:t>
      </w:r>
    </w:p>
    <w:p>
      <w:pPr>
        <w:numPr>
          <w:ilvl w:val="0"/>
          <w:numId w:val="0"/>
        </w:numPr>
        <w:tabs>
          <w:tab w:val="left" w:pos="312"/>
        </w:tabs>
        <w:spacing w:after="200" w:line="240" w:lineRule="auto"/>
        <w:jc w:val="both"/>
        <w:rPr>
          <w:rFonts w:hint="default" w:ascii="Times New Roman" w:hAnsi="Times New Roman" w:cs="Times New Roman"/>
          <w:b/>
          <w:bCs/>
          <w:sz w:val="24"/>
          <w:szCs w:val="24"/>
          <w:lang w:val="kk-KZ"/>
        </w:rPr>
      </w:pPr>
      <w:r>
        <w:rPr>
          <w:rFonts w:ascii="Times New Roman" w:hAnsi="Times New Roman" w:eastAsia="Times New Roman" w:cs="Times New Roman"/>
          <w:b/>
          <w:bCs/>
          <w:sz w:val="24"/>
          <w:szCs w:val="24"/>
          <w:lang w:val="kk-KZ"/>
        </w:rPr>
        <w:t xml:space="preserve"> №22-жұмыс.</w:t>
      </w:r>
      <w:r>
        <w:rPr>
          <w:rFonts w:hint="default" w:ascii="Times New Roman" w:hAnsi="Times New Roman" w:eastAsia="Times New Roman" w:cs="Times New Roman"/>
          <w:b/>
          <w:bCs/>
          <w:sz w:val="24"/>
          <w:szCs w:val="24"/>
          <w:lang w:val="ru-RU"/>
        </w:rPr>
        <w:t xml:space="preserve"> </w:t>
      </w:r>
      <w:r>
        <w:rPr>
          <w:rFonts w:ascii="Times New Roman" w:hAnsi="Times New Roman" w:eastAsia="Times New Roman" w:cs="Times New Roman"/>
          <w:b/>
          <w:bCs/>
          <w:sz w:val="24"/>
          <w:szCs w:val="24"/>
          <w:lang w:val="kk-KZ"/>
        </w:rPr>
        <w:t>Берілген пайыздық концентрацияларда ерітінділер дайындау.                         №23-жұмыс. Молярлық концентрациясы және эквивалентінің молярлық концентрациясы берілген ерітінділер дайындау.</w:t>
      </w:r>
      <w:bookmarkStart w:id="0" w:name="_GoBack"/>
      <w:bookmarkEnd w:id="0"/>
    </w:p>
    <w:p>
      <w:pPr>
        <w:spacing w:line="240" w:lineRule="auto"/>
        <w:ind w:firstLine="284"/>
        <w:jc w:val="both"/>
        <w:rPr>
          <w:rFonts w:hint="default" w:ascii="Times New Roman" w:hAnsi="Times New Roman" w:cs="Times New Roman"/>
          <w:b/>
          <w:sz w:val="24"/>
          <w:szCs w:val="24"/>
          <w:lang w:val="en-US"/>
        </w:rPr>
      </w:pPr>
      <w:r>
        <w:rPr>
          <w:rFonts w:hint="default" w:ascii="Times New Roman" w:hAnsi="Times New Roman" w:cs="Times New Roman"/>
          <w:b/>
          <w:sz w:val="24"/>
          <w:szCs w:val="24"/>
        </w:rPr>
        <w:t xml:space="preserve">№ 22 жұмыс. Берілген пайыздық концентрацияда </w:t>
      </w:r>
      <w:r>
        <w:rPr>
          <w:rFonts w:hint="default" w:ascii="Times New Roman" w:hAnsi="Times New Roman" w:cs="Times New Roman"/>
          <w:b/>
          <w:sz w:val="24"/>
          <w:szCs w:val="24"/>
          <w:lang w:val="en-US"/>
        </w:rPr>
        <w:t>ерітінділер дайындау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5" w:type="dxa"/>
            <w:noWrap w:val="0"/>
            <w:vAlign w:val="top"/>
          </w:tcPr>
          <w:p>
            <w:pPr>
              <w:spacing w:line="240" w:lineRule="auto"/>
              <w:ind w:firstLine="284"/>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Қажетті құрал-жабдықтар және реактивтер</w:t>
            </w:r>
            <w:r>
              <w:rPr>
                <w:rFonts w:hint="default" w:ascii="Times New Roman" w:hAnsi="Times New Roman" w:cs="Times New Roman"/>
                <w:sz w:val="24"/>
                <w:szCs w:val="24"/>
                <w:lang w:val="en-US"/>
              </w:rPr>
              <w:t>: стақан немесе  өлшеуіш шынышақша, технохимиялық таразы, өлшегіш өлшеуір, 200 мл-ге сай өлшеуіш құты, құйғы, ареометрлер жиынтығы.</w:t>
            </w:r>
          </w:p>
        </w:tc>
      </w:tr>
    </w:tbl>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b/>
          <w:sz w:val="24"/>
          <w:szCs w:val="24"/>
          <w:lang w:val="en-US"/>
        </w:rPr>
        <w:t>Қатты заттардан.</w:t>
      </w:r>
      <w:r>
        <w:rPr>
          <w:rFonts w:hint="default" w:ascii="Times New Roman" w:hAnsi="Times New Roman" w:cs="Times New Roman"/>
          <w:sz w:val="24"/>
          <w:szCs w:val="24"/>
          <w:lang w:val="en-US"/>
        </w:rPr>
        <w:t xml:space="preserve"> Na</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lang w:val="en-US"/>
        </w:rPr>
        <w:t>CO</w:t>
      </w:r>
      <w:r>
        <w:rPr>
          <w:rFonts w:hint="default" w:ascii="Times New Roman" w:hAnsi="Times New Roman" w:cs="Times New Roman"/>
          <w:sz w:val="24"/>
          <w:szCs w:val="24"/>
          <w:vertAlign w:val="subscript"/>
          <w:lang w:val="en-US"/>
        </w:rPr>
        <w:t>3</w:t>
      </w:r>
      <w:r>
        <w:rPr>
          <w:rFonts w:hint="default" w:ascii="Times New Roman" w:hAnsi="Times New Roman" w:cs="Times New Roman"/>
          <w:sz w:val="24"/>
          <w:szCs w:val="24"/>
          <w:lang w:val="en-US"/>
        </w:rPr>
        <w:t>(10H</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lang w:val="en-US"/>
        </w:rPr>
        <w:t>O кристаллогидратынан 200 г 5% натрий карбонатының ерітіндісін дайындау керек (бұл үшін қанша мөлшерде кристалды сода қажет екенін есептеңдер). Ұсақталған соданың бұл мөлшерін алдын-ала өлшенген стаканда немесе шынышақшада технохимиялық таразымен өлшеңдер. Алынған затты еріту үшін судың қандай көлемі қажет екенін есептеңдер. Дайындалған ерітіндінің температурасын өлшеңдер. Егер ол төмендегі кестеде көрсетілген температураға сәйкес келмесе, онда ерітіндіні  қыздыру немесе салқындату арқылы көрсетілген шамаға дейін жеткізу керек. Ерітіндіні құрғақ өлшеуірге құйыңдар және ареометр көмегімен тығыздығын анықтаңдар. Ареометрді сумен жуып, абайлап құрғағанша сүртіңдер.</w:t>
      </w:r>
    </w:p>
    <w:p>
      <w:pPr>
        <w:spacing w:line="240" w:lineRule="auto"/>
        <w:ind w:firstLine="284"/>
        <w:jc w:val="both"/>
        <w:rPr>
          <w:rFonts w:hint="default" w:ascii="Times New Roman" w:hAnsi="Times New Roman" w:cs="Times New Roman"/>
          <w:b/>
          <w:sz w:val="24"/>
          <w:szCs w:val="24"/>
          <w:lang w:val="en-US"/>
        </w:rPr>
      </w:pPr>
      <w:r>
        <w:rPr>
          <w:rFonts w:hint="default" w:ascii="Times New Roman" w:hAnsi="Times New Roman" w:cs="Times New Roman"/>
          <w:sz w:val="24"/>
          <w:szCs w:val="24"/>
          <w:lang w:val="en-US"/>
        </w:rPr>
        <w:t>Кесте 4. 20</w:t>
      </w:r>
      <w:r>
        <w:rPr>
          <w:rFonts w:hint="default" w:ascii="Times New Roman" w:hAnsi="Times New Roman" w:cs="Times New Roman"/>
          <w:sz w:val="24"/>
          <w:szCs w:val="24"/>
          <w:vertAlign w:val="superscript"/>
          <w:lang w:val="en-US"/>
        </w:rPr>
        <w:t>0</w:t>
      </w:r>
      <w:r>
        <w:rPr>
          <w:rFonts w:hint="default" w:ascii="Times New Roman" w:hAnsi="Times New Roman" w:cs="Times New Roman"/>
          <w:sz w:val="24"/>
          <w:szCs w:val="24"/>
          <w:lang w:val="en-US"/>
        </w:rPr>
        <w:t>С температурадағы кейбір тұздардың ерітінділерінің пайыздық мөлшері және тығыздықтары</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838"/>
        <w:gridCol w:w="1053"/>
        <w:gridCol w:w="796"/>
        <w:gridCol w:w="610"/>
        <w:gridCol w:w="850"/>
        <w:gridCol w:w="993"/>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NaCl</w:t>
            </w:r>
          </w:p>
        </w:tc>
        <w:tc>
          <w:tcPr>
            <w:tcW w:w="1053" w:type="dxa"/>
            <w:noWrap w:val="0"/>
            <w:vAlign w:val="top"/>
          </w:tcPr>
          <w:p>
            <w:pPr>
              <w:spacing w:line="240" w:lineRule="auto"/>
              <w:ind w:firstLine="0"/>
              <w:jc w:val="both"/>
              <w:rPr>
                <w:rFonts w:hint="default" w:ascii="Times New Roman" w:hAnsi="Times New Roman" w:cs="Times New Roman"/>
                <w:sz w:val="24"/>
                <w:szCs w:val="24"/>
                <w:vertAlign w:val="subscript"/>
                <w:lang w:val="en-US"/>
              </w:rPr>
            </w:pPr>
            <w:r>
              <w:rPr>
                <w:rFonts w:hint="default" w:ascii="Times New Roman" w:hAnsi="Times New Roman" w:cs="Times New Roman"/>
                <w:sz w:val="24"/>
                <w:szCs w:val="24"/>
                <w:lang w:val="en-US"/>
              </w:rPr>
              <w:t>Na</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lang w:val="en-US"/>
              </w:rPr>
              <w:t>CО</w:t>
            </w:r>
            <w:r>
              <w:rPr>
                <w:rFonts w:hint="default" w:ascii="Times New Roman" w:hAnsi="Times New Roman" w:cs="Times New Roman"/>
                <w:sz w:val="24"/>
                <w:szCs w:val="24"/>
                <w:vertAlign w:val="subscript"/>
                <w:lang w:val="en-US"/>
              </w:rPr>
              <w:t>3</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BaCl</w:t>
            </w:r>
            <w:r>
              <w:rPr>
                <w:rFonts w:hint="default" w:ascii="Times New Roman" w:hAnsi="Times New Roman" w:cs="Times New Roman"/>
                <w:sz w:val="24"/>
                <w:szCs w:val="24"/>
                <w:vertAlign w:val="subscript"/>
                <w:lang w:val="en-US"/>
              </w:rPr>
              <w:t>2</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rPr>
              <w:t>%</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NaCl</w:t>
            </w:r>
          </w:p>
        </w:tc>
        <w:tc>
          <w:tcPr>
            <w:tcW w:w="99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Na</w:t>
            </w:r>
            <w:r>
              <w:rPr>
                <w:rFonts w:hint="default" w:ascii="Times New Roman" w:hAnsi="Times New Roman" w:cs="Times New Roman"/>
                <w:sz w:val="24"/>
                <w:szCs w:val="24"/>
                <w:vertAlign w:val="subscript"/>
                <w:lang w:val="en-US"/>
              </w:rPr>
              <w:t>2</w:t>
            </w:r>
            <w:r>
              <w:rPr>
                <w:rFonts w:hint="default" w:ascii="Times New Roman" w:hAnsi="Times New Roman" w:cs="Times New Roman"/>
                <w:sz w:val="24"/>
                <w:szCs w:val="24"/>
                <w:lang w:val="en-US"/>
              </w:rPr>
              <w:t>СO</w:t>
            </w:r>
            <w:r>
              <w:rPr>
                <w:rFonts w:hint="default" w:ascii="Times New Roman" w:hAnsi="Times New Roman" w:cs="Times New Roman"/>
                <w:sz w:val="24"/>
                <w:szCs w:val="24"/>
                <w:vertAlign w:val="subscript"/>
                <w:lang w:val="en-US"/>
              </w:rPr>
              <w:t>3</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BaCl</w:t>
            </w:r>
            <w:r>
              <w:rPr>
                <w:rFonts w:hint="default" w:ascii="Times New Roman" w:hAnsi="Times New Roman" w:cs="Times New Roman"/>
                <w:sz w:val="24"/>
                <w:szCs w:val="24"/>
                <w:vertAlign w:val="subscript"/>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1,005</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1,009</w:t>
            </w:r>
          </w:p>
        </w:tc>
        <w:tc>
          <w:tcPr>
            <w:tcW w:w="796"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1,086</w:t>
            </w:r>
          </w:p>
        </w:tc>
        <w:tc>
          <w:tcPr>
            <w:tcW w:w="99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1,124</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1,013</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1,019</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1,016</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14</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1,101</w:t>
            </w:r>
          </w:p>
        </w:tc>
        <w:tc>
          <w:tcPr>
            <w:tcW w:w="99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1,146</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1,027</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1,040</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1,034</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16</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1,116</w:t>
            </w:r>
          </w:p>
        </w:tc>
        <w:tc>
          <w:tcPr>
            <w:tcW w:w="993"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4</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1,041</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1,061</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1,058</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18</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1,132</w:t>
            </w:r>
          </w:p>
        </w:tc>
        <w:tc>
          <w:tcPr>
            <w:tcW w:w="993"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1,056</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1,082</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1,072</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1,148</w:t>
            </w:r>
          </w:p>
        </w:tc>
        <w:tc>
          <w:tcPr>
            <w:tcW w:w="993"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w:t>
            </w:r>
          </w:p>
        </w:tc>
        <w:tc>
          <w:tcPr>
            <w:tcW w:w="838"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1,071</w:t>
            </w:r>
          </w:p>
        </w:tc>
        <w:tc>
          <w:tcPr>
            <w:tcW w:w="1053"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1,103</w:t>
            </w:r>
          </w:p>
        </w:tc>
        <w:tc>
          <w:tcPr>
            <w:tcW w:w="796"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1,092</w:t>
            </w:r>
          </w:p>
        </w:tc>
        <w:tc>
          <w:tcPr>
            <w:tcW w:w="61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22</w:t>
            </w:r>
          </w:p>
        </w:tc>
        <w:tc>
          <w:tcPr>
            <w:tcW w:w="850"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1,164</w:t>
            </w:r>
          </w:p>
        </w:tc>
        <w:tc>
          <w:tcPr>
            <w:tcW w:w="993"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2035"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1,228</w:t>
            </w:r>
          </w:p>
        </w:tc>
      </w:tr>
    </w:tbl>
    <w:p>
      <w:pPr>
        <w:spacing w:line="240" w:lineRule="auto"/>
        <w:jc w:val="both"/>
        <w:rPr>
          <w:rFonts w:hint="default" w:ascii="Times New Roman" w:hAnsi="Times New Roman" w:cs="Times New Roman"/>
          <w:b/>
          <w:sz w:val="24"/>
          <w:szCs w:val="24"/>
        </w:rPr>
      </w:pPr>
    </w:p>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Кестені пайдалана отырып, табылған тығыздық бойынша ерітіндідегі натрий корбанатының пайыздық мөлшерін анықтаңдар. Алынған көрсеткішті берілген ерітінді концентрациясымен салыстырыңдар. Дайындалған ерітіндінің молярлық концентрациясын және эквивалентінің молярлық концентрациясын (бұрын нормальды концентрация деп аталған) есептеңдер. Басқа студенттер осы жолмен барий хлориді, натрий хлориді, натрий сульфаты, натрий тетрабораты (</w:t>
      </w:r>
      <w:r>
        <w:rPr>
          <w:rFonts w:hint="default" w:ascii="Times New Roman" w:hAnsi="Times New Roman" w:cs="Times New Roman"/>
          <w:sz w:val="24"/>
          <w:szCs w:val="24"/>
          <w:lang w:val="en-US"/>
        </w:rPr>
        <w:t>BaCl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NaCl</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Na</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Na</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B</w:t>
      </w:r>
      <w:r>
        <w:rPr>
          <w:rFonts w:hint="default" w:ascii="Times New Roman" w:hAnsi="Times New Roman" w:cs="Times New Roman"/>
          <w:sz w:val="24"/>
          <w:szCs w:val="24"/>
          <w:vertAlign w:val="subscript"/>
        </w:rPr>
        <w:t>4</w:t>
      </w:r>
      <w:r>
        <w:rPr>
          <w:rFonts w:hint="default" w:ascii="Times New Roman" w:hAnsi="Times New Roman" w:cs="Times New Roman"/>
          <w:sz w:val="24"/>
          <w:szCs w:val="24"/>
          <w:lang w:val="en-US"/>
        </w:rPr>
        <w:t>O</w:t>
      </w:r>
      <w:r>
        <w:rPr>
          <w:rFonts w:hint="default" w:ascii="Times New Roman" w:hAnsi="Times New Roman" w:cs="Times New Roman"/>
          <w:sz w:val="24"/>
          <w:szCs w:val="24"/>
          <w:vertAlign w:val="subscript"/>
        </w:rPr>
        <w:t>7</w:t>
      </w:r>
      <w:r>
        <w:rPr>
          <w:rFonts w:hint="default" w:ascii="Times New Roman" w:hAnsi="Times New Roman" w:cs="Times New Roman"/>
          <w:sz w:val="24"/>
          <w:szCs w:val="24"/>
        </w:rPr>
        <w:t>(10</w:t>
      </w: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O</w:t>
      </w:r>
      <w:r>
        <w:rPr>
          <w:rFonts w:hint="default" w:ascii="Times New Roman" w:hAnsi="Times New Roman" w:cs="Times New Roman"/>
          <w:sz w:val="24"/>
          <w:szCs w:val="24"/>
        </w:rPr>
        <w:t xml:space="preserve">)  және т.б. (мұғалімнің тапсырмасы бойынша) ерітінділерді дайындайды. </w:t>
      </w:r>
    </w:p>
    <w:p>
      <w:pPr>
        <w:pStyle w:val="9"/>
        <w:spacing w:line="240" w:lineRule="auto"/>
        <w:ind w:firstLine="284"/>
        <w:jc w:val="both"/>
        <w:rPr>
          <w:rFonts w:hint="default" w:ascii="Times New Roman" w:hAnsi="Times New Roman" w:cs="Times New Roman"/>
          <w:b/>
          <w:sz w:val="24"/>
          <w:szCs w:val="24"/>
          <w:lang w:val="ru-RU"/>
        </w:rPr>
      </w:pPr>
      <w:r>
        <w:rPr>
          <w:rFonts w:hint="default" w:ascii="Times New Roman" w:hAnsi="Times New Roman" w:cs="Times New Roman"/>
          <w:b/>
          <w:sz w:val="24"/>
          <w:szCs w:val="24"/>
          <w:lang w:val="ru-RU"/>
        </w:rPr>
        <w:t>№</w:t>
      </w:r>
      <w:r>
        <w:rPr>
          <w:rFonts w:hint="default" w:ascii="Times New Roman" w:hAnsi="Times New Roman" w:eastAsia="Batang" w:cs="Times New Roman"/>
          <w:b/>
          <w:sz w:val="24"/>
          <w:szCs w:val="24"/>
          <w:lang w:val="ru-RU"/>
        </w:rPr>
        <w:t xml:space="preserve"> 23 жұмыс. </w:t>
      </w:r>
      <w:r>
        <w:rPr>
          <w:rFonts w:hint="default" w:ascii="Times New Roman" w:hAnsi="Times New Roman" w:cs="Times New Roman"/>
          <w:b/>
          <w:sz w:val="24"/>
          <w:szCs w:val="24"/>
          <w:lang w:val="ru-RU"/>
        </w:rPr>
        <w:t>Берілген молярлық концентрациядағы немесе эквиваленттің молярлық концентрациядағы ерітінділер дайындау</w:t>
      </w:r>
    </w:p>
    <w:p>
      <w:pPr>
        <w:pStyle w:val="9"/>
        <w:spacing w:line="240" w:lineRule="auto"/>
        <w:ind w:firstLine="284"/>
        <w:jc w:val="both"/>
        <w:rPr>
          <w:rFonts w:hint="default" w:ascii="Times New Roman" w:hAnsi="Times New Roman" w:cs="Times New Roman"/>
          <w:b/>
          <w:sz w:val="24"/>
          <w:szCs w:val="24"/>
          <w:lang w:val="ru-RU"/>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noWrap w:val="0"/>
            <w:vAlign w:val="top"/>
          </w:tcPr>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b/>
                <w:sz w:val="24"/>
                <w:szCs w:val="24"/>
              </w:rPr>
              <w:t>Қажетті құрал-жабдықтар мен реактивтер</w:t>
            </w:r>
            <w:r>
              <w:rPr>
                <w:rFonts w:hint="default" w:ascii="Times New Roman" w:hAnsi="Times New Roman" w:cs="Times New Roman"/>
                <w:sz w:val="24"/>
                <w:szCs w:val="24"/>
              </w:rPr>
              <w:t xml:space="preserve">: стақан немесе шынышақша, 200 мл өлшеуіш құты, құйғы, </w:t>
            </w:r>
            <w:r>
              <w:rPr>
                <w:rFonts w:hint="default" w:ascii="Times New Roman" w:hAnsi="Times New Roman" w:cs="Times New Roman"/>
                <w:sz w:val="24"/>
                <w:szCs w:val="24"/>
                <w:lang w:val="en-US"/>
              </w:rPr>
              <w:t>BaCl</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(2</w:t>
            </w: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O</w:t>
            </w:r>
            <w:r>
              <w:rPr>
                <w:rFonts w:hint="default" w:ascii="Times New Roman" w:hAnsi="Times New Roman" w:cs="Times New Roman"/>
                <w:sz w:val="24"/>
                <w:szCs w:val="24"/>
              </w:rPr>
              <w:t xml:space="preserve">, концентрлі </w:t>
            </w:r>
            <w:r>
              <w:rPr>
                <w:rFonts w:hint="default" w:ascii="Times New Roman" w:hAnsi="Times New Roman" w:cs="Times New Roman"/>
                <w:sz w:val="24"/>
                <w:szCs w:val="24"/>
                <w:lang w:val="en-US"/>
              </w:rPr>
              <w:t>HCl</w:t>
            </w:r>
            <w:r>
              <w:rPr>
                <w:rFonts w:hint="default" w:ascii="Times New Roman" w:hAnsi="Times New Roman" w:cs="Times New Roman"/>
                <w:sz w:val="24"/>
                <w:szCs w:val="24"/>
              </w:rPr>
              <w:t xml:space="preserve">  немесе  </w:t>
            </w:r>
            <w:r>
              <w:rPr>
                <w:rFonts w:hint="default" w:ascii="Times New Roman" w:hAnsi="Times New Roman" w:cs="Times New Roman"/>
                <w:sz w:val="24"/>
                <w:szCs w:val="24"/>
                <w:lang w:val="en-US"/>
              </w:rPr>
              <w:t>H</w:t>
            </w:r>
            <w:r>
              <w:rPr>
                <w:rFonts w:hint="default" w:ascii="Times New Roman" w:hAnsi="Times New Roman" w:cs="Times New Roman"/>
                <w:sz w:val="24"/>
                <w:szCs w:val="24"/>
                <w:vertAlign w:val="subscript"/>
              </w:rPr>
              <w:t>2</w:t>
            </w:r>
            <w:r>
              <w:rPr>
                <w:rFonts w:hint="default" w:ascii="Times New Roman" w:hAnsi="Times New Roman" w:cs="Times New Roman"/>
                <w:sz w:val="24"/>
                <w:szCs w:val="24"/>
                <w:lang w:val="en-US"/>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ерітінділері.</w:t>
            </w:r>
          </w:p>
        </w:tc>
      </w:tr>
    </w:tbl>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Концентрлі ерітіндіден. </w:t>
      </w:r>
      <w:r>
        <w:rPr>
          <w:rFonts w:hint="default" w:ascii="Times New Roman" w:hAnsi="Times New Roman" w:cs="Times New Roman"/>
          <w:sz w:val="24"/>
          <w:szCs w:val="24"/>
        </w:rPr>
        <w:t>Берілген концентрлі ерітіндіден 250 мл 0,1 М тұз қышқылының ерітіндісін дайындаңдар (мұғалімнің тапсырмасы бойынша күкірт немесе басқа қышқылдарды алуға болады). Концентрлі ерітіндінің тығыздығын ареометрмен анықтаңдар. Анықтамалық кестеден оның пайыздық концентрациясын табыңдар. Өлшендіні есептеп алып, одан кейін берілген ерітіндіні дайындауға қажет болатын ерітіндінің көлемін есептеу керек. Өлшеуіш құтыға жартысына дейін су құйыңдар да, оның үстіне құйғы арқылы өлшенген көлемдегі тұз қышқылын (күкірт қышқылын) құйыңдар. Құйғыдағы қышқылды шайып, ерітіндіні араластырып, белгіге дейін су құйып, тығынмен жауып араластырыңдар. Қышқылдық - негіздік титрлеу әдісімен алынған ерітіндінің молярлық және нормалдық концентрациясын анықтаңдар (әдістемені аналитикалық химия оқулықтарынан қараңдар).</w:t>
      </w:r>
    </w:p>
    <w:p>
      <w:pPr>
        <w:spacing w:line="240" w:lineRule="auto"/>
        <w:ind w:firstLine="284"/>
        <w:jc w:val="both"/>
        <w:rPr>
          <w:rFonts w:hint="default" w:ascii="Times New Roman" w:hAnsi="Times New Roman" w:cs="Times New Roman"/>
          <w:sz w:val="24"/>
          <w:szCs w:val="24"/>
        </w:rPr>
      </w:pPr>
    </w:p>
    <w:p>
      <w:pPr>
        <w:numPr>
          <w:ilvl w:val="0"/>
          <w:numId w:val="0"/>
        </w:numPr>
        <w:tabs>
          <w:tab w:val="left" w:pos="312"/>
        </w:tabs>
        <w:spacing w:after="200" w:line="240" w:lineRule="auto"/>
        <w:jc w:val="both"/>
        <w:rPr>
          <w:rFonts w:hint="default" w:ascii="Times New Roman" w:hAnsi="Times New Roman" w:cs="Times New Roman"/>
          <w:sz w:val="24"/>
          <w:szCs w:val="24"/>
          <w:cs w:val="0"/>
          <w:lang w:val="kk-KZ"/>
        </w:rPr>
      </w:pPr>
    </w:p>
    <w:sectPr>
      <w:pgSz w:w="12240" w:h="15840"/>
      <w:pgMar w:top="1134" w:right="567" w:bottom="1418"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9060101010101"/>
    <w:charset w:val="86"/>
    <w:family w:val="modern"/>
    <w:pitch w:val="default"/>
    <w:sig w:usb0="00000000" w:usb1="00000000" w:usb2="00000016" w:usb3="00000000" w:csb0="00040001" w:csb1="00000000"/>
  </w:font>
  <w:font w:name="Candara">
    <w:panose1 w:val="020E0502030303020204"/>
    <w:charset w:val="CC"/>
    <w:family w:val="swiss"/>
    <w:pitch w:val="default"/>
    <w:sig w:usb0="A00002EF" w:usb1="4000A44B" w:usb2="00000000" w:usb3="00000000" w:csb0="2000019F" w:csb1="00000000"/>
  </w:font>
  <w:font w:name="Cambria">
    <w:panose1 w:val="02040503050406030204"/>
    <w:charset w:val="CC"/>
    <w:family w:val="roman"/>
    <w:pitch w:val="default"/>
    <w:sig w:usb0="E00006FF" w:usb1="420024FF" w:usb2="02000000" w:usb3="00000000" w:csb0="2000019F" w:csb1="00000000"/>
  </w:font>
  <w:font w:name="Times/Kazakh">
    <w:altName w:val="Times New Roman"/>
    <w:panose1 w:val="00000000000000000000"/>
    <w:charset w:val="00"/>
    <w:family w:val="auto"/>
    <w:pitch w:val="default"/>
    <w:sig w:usb0="00000000" w:usb1="00000000" w:usb2="00000000" w:usb3="00000000" w:csb0="00000001" w:csb1="0000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8470E"/>
    <w:rsid w:val="056F307A"/>
    <w:rsid w:val="079B644D"/>
    <w:rsid w:val="086803D3"/>
    <w:rsid w:val="0CAB3271"/>
    <w:rsid w:val="0D5001D4"/>
    <w:rsid w:val="107B4B8A"/>
    <w:rsid w:val="14C07819"/>
    <w:rsid w:val="17486900"/>
    <w:rsid w:val="1A6C44A8"/>
    <w:rsid w:val="1B7329BA"/>
    <w:rsid w:val="1C317313"/>
    <w:rsid w:val="1C820400"/>
    <w:rsid w:val="1F6C3517"/>
    <w:rsid w:val="1FB9508C"/>
    <w:rsid w:val="21763371"/>
    <w:rsid w:val="258D3699"/>
    <w:rsid w:val="26CB3992"/>
    <w:rsid w:val="272D68EE"/>
    <w:rsid w:val="2BCF4513"/>
    <w:rsid w:val="2D5504C6"/>
    <w:rsid w:val="30EB77A1"/>
    <w:rsid w:val="34775768"/>
    <w:rsid w:val="3A266CE5"/>
    <w:rsid w:val="3B6E1CB5"/>
    <w:rsid w:val="413E7901"/>
    <w:rsid w:val="453B271B"/>
    <w:rsid w:val="4A412D31"/>
    <w:rsid w:val="4C856486"/>
    <w:rsid w:val="4CCB6C1A"/>
    <w:rsid w:val="4EF1752D"/>
    <w:rsid w:val="56E858A4"/>
    <w:rsid w:val="5D4B0E8C"/>
    <w:rsid w:val="5D504B55"/>
    <w:rsid w:val="5D9E14AA"/>
    <w:rsid w:val="5DA05DCD"/>
    <w:rsid w:val="5E7E0DE5"/>
    <w:rsid w:val="62B1537F"/>
    <w:rsid w:val="67E307DC"/>
    <w:rsid w:val="6A262D0B"/>
    <w:rsid w:val="6B4A5019"/>
    <w:rsid w:val="7213004A"/>
    <w:rsid w:val="76090D20"/>
    <w:rsid w:val="7CC85D4F"/>
    <w:rsid w:val="7CF16F95"/>
    <w:rsid w:val="7E5C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SimSun" w:cs="Times New Roman"/>
      <w:sz w:val="22"/>
      <w:szCs w:val="22"/>
      <w:lang w:val="ru-RU" w:eastAsia="ru-RU"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character" w:styleId="8">
    <w:name w:val="Strong"/>
    <w:basedOn w:val="4"/>
    <w:qFormat/>
    <w:uiPriority w:val="0"/>
    <w:rPr>
      <w:b/>
      <w:bCs/>
    </w:rPr>
  </w:style>
  <w:style w:type="paragraph" w:styleId="9">
    <w:name w:val="Body Text"/>
    <w:basedOn w:val="1"/>
    <w:semiHidden/>
    <w:unhideWhenUsed/>
    <w:qFormat/>
    <w:uiPriority w:val="99"/>
    <w:pPr>
      <w:spacing w:after="120"/>
    </w:pPr>
  </w:style>
  <w:style w:type="paragraph" w:styleId="10">
    <w:name w:val="Body Text Indent"/>
    <w:basedOn w:val="1"/>
    <w:qFormat/>
    <w:uiPriority w:val="0"/>
    <w:pPr>
      <w:spacing w:after="120"/>
      <w:ind w:left="283"/>
    </w:pPr>
  </w:style>
  <w:style w:type="paragraph" w:styleId="11">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styleId="15">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6">
    <w:name w:val="Heading #1_"/>
    <w:basedOn w:val="4"/>
    <w:link w:val="17"/>
    <w:qFormat/>
    <w:uiPriority w:val="0"/>
    <w:rPr>
      <w:rFonts w:ascii="Times New Roman" w:hAnsi="Times New Roman" w:cs="Times New Roman"/>
      <w:b/>
      <w:bCs/>
      <w:spacing w:val="4"/>
      <w:sz w:val="19"/>
      <w:szCs w:val="19"/>
    </w:rPr>
  </w:style>
  <w:style w:type="paragraph" w:customStyle="1" w:styleId="17">
    <w:name w:val="Heading #1"/>
    <w:basedOn w:val="1"/>
    <w:link w:val="16"/>
    <w:qFormat/>
    <w:uiPriority w:val="0"/>
    <w:pPr>
      <w:widowControl w:val="0"/>
      <w:shd w:val="clear" w:color="auto" w:fill="FFFFFF"/>
      <w:spacing w:after="240" w:line="240" w:lineRule="atLeast"/>
      <w:ind w:firstLine="480"/>
      <w:jc w:val="both"/>
      <w:outlineLvl w:val="0"/>
    </w:pPr>
    <w:rPr>
      <w:rFonts w:ascii="Times New Roman" w:hAnsi="Times New Roman" w:cs="Times New Roman"/>
      <w:b/>
      <w:bCs/>
      <w:spacing w:val="4"/>
      <w:sz w:val="19"/>
      <w:szCs w:val="19"/>
    </w:rPr>
  </w:style>
  <w:style w:type="paragraph" w:customStyle="1" w:styleId="18">
    <w:name w:val="Body text"/>
    <w:basedOn w:val="1"/>
    <w:link w:val="21"/>
    <w:qFormat/>
    <w:uiPriority w:val="0"/>
    <w:pPr>
      <w:widowControl w:val="0"/>
      <w:shd w:val="clear" w:color="auto" w:fill="FFFFFF"/>
      <w:spacing w:line="206" w:lineRule="exact"/>
      <w:ind w:hanging="1600"/>
      <w:jc w:val="both"/>
    </w:pPr>
    <w:rPr>
      <w:sz w:val="18"/>
      <w:szCs w:val="18"/>
    </w:rPr>
  </w:style>
  <w:style w:type="paragraph" w:customStyle="1" w:styleId="19">
    <w:name w:val="Body text (2)"/>
    <w:basedOn w:val="1"/>
    <w:link w:val="25"/>
    <w:qFormat/>
    <w:uiPriority w:val="0"/>
    <w:pPr>
      <w:widowControl w:val="0"/>
      <w:shd w:val="clear" w:color="auto" w:fill="FFFFFF"/>
      <w:spacing w:before="360" w:after="0" w:line="240" w:lineRule="atLeast"/>
      <w:jc w:val="both"/>
    </w:pPr>
    <w:rPr>
      <w:rFonts w:ascii="SimHei" w:eastAsia="SimHei" w:cs="SimHei"/>
      <w:spacing w:val="-16"/>
      <w:sz w:val="8"/>
      <w:szCs w:val="8"/>
    </w:rPr>
  </w:style>
  <w:style w:type="character" w:customStyle="1" w:styleId="20">
    <w:name w:val="Body text + Candara;6;5 pt;Spacing 0 pt"/>
    <w:basedOn w:val="21"/>
    <w:qFormat/>
    <w:uiPriority w:val="0"/>
    <w:rPr>
      <w:rFonts w:ascii="Candara" w:hAnsi="Candara" w:eastAsia="Candara" w:cs="Candara"/>
      <w:color w:val="000000"/>
      <w:spacing w:val="-1"/>
      <w:w w:val="100"/>
      <w:position w:val="0"/>
      <w:sz w:val="13"/>
      <w:szCs w:val="13"/>
      <w:u w:val="none"/>
      <w:lang w:val="ru-RU"/>
    </w:rPr>
  </w:style>
  <w:style w:type="character" w:customStyle="1" w:styleId="21">
    <w:name w:val="Body text_"/>
    <w:basedOn w:val="4"/>
    <w:link w:val="18"/>
    <w:qFormat/>
    <w:uiPriority w:val="0"/>
    <w:rPr>
      <w:sz w:val="18"/>
      <w:szCs w:val="18"/>
    </w:rPr>
  </w:style>
  <w:style w:type="paragraph" w:customStyle="1" w:styleId="22">
    <w:name w:val="Body text (6)"/>
    <w:basedOn w:val="1"/>
    <w:qFormat/>
    <w:uiPriority w:val="0"/>
    <w:pPr>
      <w:widowControl w:val="0"/>
      <w:shd w:val="clear" w:color="auto" w:fill="FFFFFF"/>
      <w:spacing w:after="180" w:line="0" w:lineRule="atLeast"/>
    </w:pPr>
    <w:rPr>
      <w:rFonts w:ascii="Times New Roman" w:hAnsi="Times New Roman" w:eastAsia="Times New Roman" w:cs="Times New Roman"/>
      <w:spacing w:val="-1"/>
      <w:sz w:val="13"/>
      <w:szCs w:val="13"/>
    </w:rPr>
  </w:style>
  <w:style w:type="paragraph" w:customStyle="1" w:styleId="23">
    <w:name w:val="tx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customStyle="1" w:styleId="24">
    <w:name w:val="Body text (2) + Candara"/>
    <w:basedOn w:val="25"/>
    <w:qFormat/>
    <w:uiPriority w:val="0"/>
    <w:rPr>
      <w:rFonts w:ascii="Candara" w:hAnsi="Candara" w:eastAsia="Candara" w:cs="Candara"/>
      <w:color w:val="000000"/>
      <w:spacing w:val="0"/>
      <w:w w:val="100"/>
      <w:position w:val="0"/>
      <w:sz w:val="16"/>
      <w:szCs w:val="16"/>
      <w:u w:val="none"/>
    </w:rPr>
  </w:style>
  <w:style w:type="character" w:customStyle="1" w:styleId="25">
    <w:name w:val="Body text (2)_"/>
    <w:basedOn w:val="4"/>
    <w:link w:val="19"/>
    <w:qFormat/>
    <w:uiPriority w:val="0"/>
    <w:rPr>
      <w:rFonts w:ascii="SimHei" w:eastAsia="SimHei" w:cs="SimHei"/>
      <w:spacing w:val="-16"/>
      <w:sz w:val="8"/>
      <w:szCs w:val="8"/>
    </w:rPr>
  </w:style>
  <w:style w:type="character" w:customStyle="1" w:styleId="26">
    <w:name w:val="Body text (2) + 6;5 pt;Spacing 0 pt"/>
    <w:basedOn w:val="25"/>
    <w:qFormat/>
    <w:uiPriority w:val="0"/>
    <w:rPr>
      <w:rFonts w:ascii="Times New Roman" w:hAnsi="Times New Roman" w:eastAsia="Times New Roman" w:cs="Times New Roman"/>
      <w:color w:val="000000"/>
      <w:spacing w:val="-1"/>
      <w:w w:val="100"/>
      <w:position w:val="0"/>
      <w:sz w:val="13"/>
      <w:szCs w:val="13"/>
      <w:u w:val="none"/>
      <w:lang w:val="ru-RU"/>
    </w:rPr>
  </w:style>
  <w:style w:type="paragraph" w:customStyle="1" w:styleId="27">
    <w:name w:val="Body text (3)"/>
    <w:basedOn w:val="1"/>
    <w:link w:val="29"/>
    <w:qFormat/>
    <w:uiPriority w:val="0"/>
    <w:pPr>
      <w:widowControl w:val="0"/>
      <w:shd w:val="clear" w:color="auto" w:fill="FFFFFF"/>
      <w:spacing w:after="0" w:line="226" w:lineRule="exact"/>
      <w:jc w:val="both"/>
    </w:pPr>
    <w:rPr>
      <w:rFonts w:ascii="Times New Roman" w:hAnsi="Times New Roman" w:eastAsia="Times New Roman" w:cs="Times New Roman"/>
      <w:spacing w:val="-1"/>
      <w:sz w:val="17"/>
      <w:szCs w:val="17"/>
    </w:rPr>
  </w:style>
  <w:style w:type="character" w:customStyle="1" w:styleId="28">
    <w:name w:val="Body text (3) + Small Caps"/>
    <w:basedOn w:val="29"/>
    <w:qFormat/>
    <w:uiPriority w:val="0"/>
    <w:rPr>
      <w:smallCaps/>
      <w:color w:val="000000"/>
      <w:w w:val="100"/>
      <w:position w:val="0"/>
    </w:rPr>
  </w:style>
  <w:style w:type="character" w:customStyle="1" w:styleId="29">
    <w:name w:val="Body text (3)_"/>
    <w:basedOn w:val="4"/>
    <w:link w:val="27"/>
    <w:qFormat/>
    <w:uiPriority w:val="0"/>
    <w:rPr>
      <w:rFonts w:ascii="Times New Roman" w:hAnsi="Times New Roman" w:eastAsia="Times New Roman" w:cs="Times New Roman"/>
      <w:spacing w:val="-1"/>
      <w:sz w:val="17"/>
      <w:szCs w:val="17"/>
    </w:rPr>
  </w:style>
  <w:style w:type="paragraph" w:customStyle="1" w:styleId="30">
    <w:name w:val="Heading #3"/>
    <w:basedOn w:val="1"/>
    <w:qFormat/>
    <w:uiPriority w:val="0"/>
    <w:pPr>
      <w:widowControl w:val="0"/>
      <w:shd w:val="clear" w:color="auto" w:fill="FFFFFF"/>
      <w:spacing w:after="180" w:line="226" w:lineRule="exact"/>
      <w:outlineLvl w:val="2"/>
    </w:pPr>
    <w:rPr>
      <w:rFonts w:ascii="Times New Roman" w:hAnsi="Times New Roman" w:eastAsia="Times New Roman" w:cs="Times New Roman"/>
      <w:spacing w:val="1"/>
      <w:sz w:val="16"/>
      <w:szCs w:val="16"/>
    </w:rPr>
  </w:style>
  <w:style w:type="paragraph" w:customStyle="1" w:styleId="31">
    <w:name w:val="Body text (4)"/>
    <w:basedOn w:val="1"/>
    <w:link w:val="33"/>
    <w:qFormat/>
    <w:uiPriority w:val="0"/>
    <w:pPr>
      <w:widowControl w:val="0"/>
      <w:shd w:val="clear" w:color="auto" w:fill="FFFFFF"/>
      <w:spacing w:after="0" w:line="226" w:lineRule="exact"/>
      <w:jc w:val="both"/>
    </w:pPr>
    <w:rPr>
      <w:rFonts w:ascii="Times New Roman" w:hAnsi="Times New Roman" w:eastAsia="Times New Roman" w:cs="Times New Roman"/>
      <w:b/>
      <w:bCs/>
      <w:sz w:val="17"/>
      <w:szCs w:val="17"/>
    </w:rPr>
  </w:style>
  <w:style w:type="character" w:customStyle="1" w:styleId="32">
    <w:name w:val="Body text (4) + Small Caps"/>
    <w:basedOn w:val="33"/>
    <w:qFormat/>
    <w:uiPriority w:val="0"/>
    <w:rPr>
      <w:smallCaps/>
      <w:color w:val="000000"/>
      <w:spacing w:val="0"/>
      <w:w w:val="100"/>
      <w:position w:val="0"/>
      <w:lang w:val="ru-RU"/>
    </w:rPr>
  </w:style>
  <w:style w:type="character" w:customStyle="1" w:styleId="33">
    <w:name w:val="Body text (4)_"/>
    <w:basedOn w:val="4"/>
    <w:link w:val="31"/>
    <w:qFormat/>
    <w:uiPriority w:val="0"/>
    <w:rPr>
      <w:rFonts w:ascii="Times New Roman" w:hAnsi="Times New Roman" w:eastAsia="Times New Roman" w:cs="Times New Roman"/>
      <w:b/>
      <w:bCs/>
      <w:sz w:val="17"/>
      <w:szCs w:val="1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2022-02-03T04:46:00Z</dcterms:created>
  <dc:creator>RemNot</dc:creator>
  <cp:lastModifiedBy>RemNot</cp:lastModifiedBy>
  <dcterms:modified xsi:type="dcterms:W3CDTF">2023-01-06T07:36:27Z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7A5AB427E199496EBE75C705F4EA6B6A</vt:lpwstr>
  </property>
</Properties>
</file>